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000003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40" w:lineRule="auto"/>
        <w:ind w:right="0"/>
        <w:jc w:val="center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Библиографија </w:t>
      </w:r>
    </w:p>
    <w:p w14:paraId="00000004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40" w:lineRule="auto"/>
        <w:ind w:right="0"/>
        <w:jc w:val="both"/>
        <w:rPr>
          <w:rFonts w:ascii="Times New Roman" w:hAnsi="Times New Roman" w:eastAsia="Times New Roman" w:cs="Times New Roman"/>
          <w:sz w:val="24"/>
          <w:szCs w:val="24"/>
          <w:u w:val="single"/>
        </w:rPr>
      </w:pPr>
    </w:p>
    <w:p w14:paraId="00000005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40" w:lineRule="auto"/>
        <w:ind w:left="0" w:right="0" w:hanging="480"/>
        <w:jc w:val="both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Verežan, T., Fišer, Z., Papić Blagojević, N. &amp; Jošanov Vrgović, I. (2025). Language learning motivation as a reflection of personal potential: The role of EU attitudes, active citizenship, employability, and informedness. In: Nikolić, Đ. (ed.) (2025). </w:t>
      </w:r>
      <w:r>
        <w:rPr>
          <w:rFonts w:ascii="Times New Roman" w:hAnsi="Times New Roman" w:eastAsia="Times New Roman" w:cs="Times New Roman"/>
          <w:b w:val="0"/>
          <w:bCs w:val="0"/>
          <w:i/>
          <w:iCs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XXI International May Conference on Strategic Management – IMCSM25 Proceedings</w:t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, Bor: University of Belgrade, Technical Faculty. 119-128.</w:t>
      </w:r>
      <w:r>
        <w:rPr>
          <w:rFonts w:ascii="Times New Roman" w:hAnsi="Times New Roman" w:eastAsia="Times New Roman" w:cs="Times New Roman"/>
          <w:sz w:val="24"/>
          <w:szCs w:val="24"/>
          <w:rtl w:val="0"/>
        </w:rPr>
        <w:t xml:space="preserve"> </w:t>
      </w:r>
      <w:r>
        <w:fldChar w:fldCharType="begin"/>
      </w:r>
      <w:r>
        <w:instrText xml:space="preserve"> HYPERLINK "https://doi.org/10.5937/IMCSM25119V" \h </w:instrText>
      </w:r>
      <w:r>
        <w:fldChar w:fldCharType="separate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800080"/>
          <w:sz w:val="24"/>
          <w:szCs w:val="24"/>
          <w:u w:val="single"/>
          <w:shd w:val="clear" w:fill="auto"/>
          <w:vertAlign w:val="baseline"/>
          <w:rtl w:val="0"/>
        </w:rPr>
        <w:t>https://doi.org/10.5937/IMCSM25119V</w:t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800080"/>
          <w:sz w:val="24"/>
          <w:szCs w:val="24"/>
          <w:u w:val="single"/>
          <w:shd w:val="clear" w:fill="auto"/>
          <w:vertAlign w:val="baseline"/>
          <w:rtl w:val="0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rtl w:val="0"/>
        </w:rPr>
        <w:t xml:space="preserve"> </w:t>
      </w:r>
    </w:p>
    <w:p w14:paraId="3FEF2FCD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40" w:lineRule="auto"/>
        <w:ind w:left="0" w:right="0" w:hanging="480"/>
        <w:jc w:val="both"/>
        <w:rPr>
          <w:rFonts w:hint="default"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</w:pP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Verežan, T. Đ. (2024). True and false pairs in business terminology: Teaching methodologies and student difficulties. </w:t>
      </w:r>
      <w:r>
        <w:rPr>
          <w:rFonts w:ascii="Times New Roman" w:hAnsi="Times New Roman" w:eastAsia="Times New Roman" w:cs="Times New Roman"/>
          <w:b w:val="0"/>
          <w:bCs w:val="0"/>
          <w:i/>
          <w:iCs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Methodical Perspectives</w:t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, 15(2), 137–158. </w:t>
      </w:r>
      <w:r>
        <w:rPr>
          <w:rFonts w:hint="default"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  <w:fldChar w:fldCharType="begin"/>
      </w:r>
      <w:r>
        <w:rPr>
          <w:rFonts w:hint="default"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  <w:instrText xml:space="preserve"> HYPERLINK "https://doi.org/10.19090/mv.2024.15.2.137-158" </w:instrText>
      </w:r>
      <w:r>
        <w:rPr>
          <w:rFonts w:hint="default"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  <w:fldChar w:fldCharType="separate"/>
      </w:r>
      <w:r>
        <w:rPr>
          <w:rStyle w:val="12"/>
          <w:rFonts w:hint="default"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sz w:val="24"/>
          <w:szCs w:val="24"/>
          <w:shd w:val="clear" w:fill="auto"/>
          <w:vertAlign w:val="baseline"/>
          <w:rtl w:val="0"/>
        </w:rPr>
        <w:t>https://doi.org/10.19090/mv.2024.15.2.137-158</w:t>
      </w:r>
      <w:r>
        <w:rPr>
          <w:rFonts w:hint="default"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  <w:fldChar w:fldCharType="end"/>
      </w:r>
    </w:p>
    <w:p w14:paraId="00000007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40" w:lineRule="auto"/>
        <w:ind w:left="0" w:right="0" w:hanging="480"/>
        <w:jc w:val="both"/>
        <w:rPr>
          <w:rFonts w:hint="default"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lang w:val="sr-Latn-RS"/>
        </w:rPr>
      </w:pPr>
      <w:bookmarkStart w:id="0" w:name="_heading=h.vczdhexljydm" w:colFirst="0" w:colLast="0"/>
      <w:bookmarkEnd w:id="0"/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Verežan, T. (2024). Teacher feedback features in English as a second language: From theory to practice. In Savić, B. (</w:t>
      </w:r>
      <w:r>
        <w:rPr>
          <w:rFonts w:hint="default"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sr-Latn-RS"/>
        </w:rPr>
        <w:t>ed.</w:t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)</w:t>
      </w:r>
      <w:r>
        <w:rPr>
          <w:rFonts w:ascii="Times New Roman" w:hAnsi="Times New Roman" w:eastAsia="Times New Roman" w:cs="Times New Roman"/>
          <w:b w:val="0"/>
          <w:bCs w:val="0"/>
          <w:i/>
          <w:iCs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Book of Proceedings</w:t>
      </w:r>
      <w:r>
        <w:rPr>
          <w:rFonts w:hint="default" w:ascii="Times New Roman" w:hAnsi="Times New Roman" w:eastAsia="Times New Roman" w:cs="Times New Roman"/>
          <w:b w:val="0"/>
          <w:bCs w:val="0"/>
          <w:i/>
          <w:iCs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sr-Latn-RS"/>
        </w:rPr>
        <w:t>. Vol 4.</w:t>
      </w:r>
      <w:r>
        <w:rPr>
          <w:rFonts w:ascii="Times New Roman" w:hAnsi="Times New Roman" w:eastAsia="Times New Roman" w:cs="Times New Roman"/>
          <w:b w:val="0"/>
          <w:bCs w:val="0"/>
          <w:i/>
          <w:iCs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International Multidisciplinary Conference "Challenges of Contemporary Higher Education" – CCHE 2024</w:t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. Belgrade: Conference of Academies for Applied Studies in Serbia (CAASS), University Business Academy in Novi Sad, Faculty of Contemporary Arts. ISBN-978-86-82744-05-4; ISBN 978-86-82744-00-9 (series). COBISS.SR-ID 139390473</w:t>
      </w:r>
      <w:r>
        <w:rPr>
          <w:rFonts w:ascii="Times New Roman" w:hAnsi="Times New Roman" w:eastAsia="Times New Roman" w:cs="Times New Roman"/>
          <w:sz w:val="24"/>
          <w:szCs w:val="24"/>
          <w:rtl w:val="0"/>
        </w:rPr>
        <w:t xml:space="preserve">. </w:t>
      </w:r>
      <w:r>
        <w:rPr>
          <w:rFonts w:hint="default"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sr-Latn-RS"/>
        </w:rPr>
        <w:t>156-159</w:t>
      </w:r>
    </w:p>
    <w:p w14:paraId="00000008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40" w:lineRule="auto"/>
        <w:ind w:left="0" w:right="0" w:hanging="480"/>
        <w:jc w:val="both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Vukadinović, M., Papić-Blagojević, N. &amp; Verežan, T. (2024). The relationship between creativity and techniques of interactivity: students' perspective on the teaching process.  In Savić, B. (</w:t>
      </w:r>
      <w:r>
        <w:rPr>
          <w:rFonts w:hint="default"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sr-Latn-RS"/>
        </w:rPr>
        <w:t>ed.</w:t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)</w:t>
      </w:r>
      <w:r>
        <w:rPr>
          <w:rFonts w:ascii="Times New Roman" w:hAnsi="Times New Roman" w:eastAsia="Times New Roman" w:cs="Times New Roman"/>
          <w:b w:val="0"/>
          <w:bCs w:val="0"/>
          <w:i/>
          <w:iCs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Book of Proceedings</w:t>
      </w:r>
      <w:r>
        <w:rPr>
          <w:rFonts w:hint="default" w:ascii="Times New Roman" w:hAnsi="Times New Roman" w:eastAsia="Times New Roman" w:cs="Times New Roman"/>
          <w:b w:val="0"/>
          <w:bCs w:val="0"/>
          <w:i/>
          <w:iCs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sr-Latn-RS"/>
        </w:rPr>
        <w:t>. Vol 4.</w:t>
      </w:r>
      <w:r>
        <w:rPr>
          <w:rFonts w:ascii="Times New Roman" w:hAnsi="Times New Roman" w:eastAsia="Times New Roman" w:cs="Times New Roman"/>
          <w:b w:val="0"/>
          <w:bCs w:val="0"/>
          <w:i/>
          <w:iCs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International Multidisciplinary Conference "Challenges of Contemporary Higher Education" – CCHE 2024</w:t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. Belgrade: Conference of Academies for Applied Studies in Serbia (CAASS), University Business Academy in Novi Sad, Faculty of Contemporary Arts. ISBN-978-86-82744-05-4; ISBN 978-86-82744-00-9 (series). COBISS.SR-ID 139390473</w:t>
      </w:r>
      <w:r>
        <w:rPr>
          <w:rFonts w:ascii="Times New Roman" w:hAnsi="Times New Roman" w:eastAsia="Times New Roman" w:cs="Times New Roman"/>
          <w:sz w:val="24"/>
          <w:szCs w:val="24"/>
          <w:rtl w:val="0"/>
        </w:rPr>
        <w:t xml:space="preserve">. </w:t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962-968  </w:t>
      </w:r>
    </w:p>
    <w:p w14:paraId="00000009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40" w:lineRule="auto"/>
        <w:ind w:left="0" w:right="0" w:hanging="48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Verežan, T. &amp; Vukadinović, M. (2024). Exploring the explicitness of teacher feedback in English as a second language.</w:t>
      </w:r>
      <w:r>
        <w:rPr>
          <w:rFonts w:hint="default"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sr-Latn-RS"/>
        </w:rPr>
        <w:t xml:space="preserve"> </w:t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In Savić, B. (</w:t>
      </w:r>
      <w:r>
        <w:rPr>
          <w:rFonts w:hint="default"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sr-Latn-RS"/>
        </w:rPr>
        <w:t>ed.</w:t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)</w:t>
      </w:r>
      <w:r>
        <w:rPr>
          <w:rFonts w:ascii="Times New Roman" w:hAnsi="Times New Roman" w:eastAsia="Times New Roman" w:cs="Times New Roman"/>
          <w:b w:val="0"/>
          <w:bCs w:val="0"/>
          <w:i/>
          <w:iCs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Book of Proceedings</w:t>
      </w:r>
      <w:r>
        <w:rPr>
          <w:rFonts w:hint="default" w:ascii="Times New Roman" w:hAnsi="Times New Roman" w:eastAsia="Times New Roman" w:cs="Times New Roman"/>
          <w:b w:val="0"/>
          <w:bCs w:val="0"/>
          <w:i/>
          <w:iCs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sr-Latn-RS"/>
        </w:rPr>
        <w:t>. Vol 4.</w:t>
      </w:r>
      <w:r>
        <w:rPr>
          <w:rFonts w:ascii="Times New Roman" w:hAnsi="Times New Roman" w:eastAsia="Times New Roman" w:cs="Times New Roman"/>
          <w:b w:val="0"/>
          <w:bCs w:val="0"/>
          <w:i/>
          <w:iCs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International Multidisciplinary Conference "Challenges of Contemporary Higher Education" – CCHE 2024</w:t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. Belgrade: Conference of Academies for Applied Studies in Serbia (CAASS), University Business Academy in Novi Sad, Faculty of Contemporary Arts. ISBN-978-86-82744-05-4; ISBN 978-86-82744-00-9 (series). COBISS.SR-ID 139390473</w:t>
      </w:r>
      <w:r>
        <w:rPr>
          <w:rFonts w:ascii="Times New Roman" w:hAnsi="Times New Roman" w:eastAsia="Times New Roman" w:cs="Times New Roman"/>
          <w:sz w:val="24"/>
          <w:szCs w:val="24"/>
          <w:rtl w:val="0"/>
        </w:rPr>
        <w:t xml:space="preserve">. </w:t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956-961. </w:t>
      </w:r>
    </w:p>
    <w:p w14:paraId="0000000A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40" w:lineRule="auto"/>
        <w:ind w:left="0" w:right="0" w:hanging="48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Ilić, N. &amp; Verežan, T. (2023). Značaj podučavanja kognata. In V. Polovina (Ed.), </w:t>
      </w:r>
      <w:r>
        <w:rPr>
          <w:rFonts w:ascii="Times New Roman" w:hAnsi="Times New Roman" w:eastAsia="Times New Roman" w:cs="Times New Roman"/>
          <w:b w:val="0"/>
          <w:bCs w:val="0"/>
          <w:i/>
          <w:iCs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Primenjena lingvistika</w:t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, 28, 71–88. Društvo za primenjenu lingvistiku. </w:t>
      </w:r>
      <w:r>
        <w:fldChar w:fldCharType="begin"/>
      </w:r>
      <w:r>
        <w:instrText xml:space="preserve"> HYPERLINK "https://doi.org/10.18485/primling.2023.24.5" \h </w:instrText>
      </w:r>
      <w:r>
        <w:fldChar w:fldCharType="separate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1155CC"/>
          <w:sz w:val="24"/>
          <w:szCs w:val="24"/>
          <w:u w:val="single"/>
          <w:shd w:val="clear" w:fill="auto"/>
          <w:vertAlign w:val="baseline"/>
          <w:rtl w:val="0"/>
        </w:rPr>
        <w:t>https://doi.org/10.18485/primling.2023.24.5</w:t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1155CC"/>
          <w:sz w:val="24"/>
          <w:szCs w:val="24"/>
          <w:u w:val="single"/>
          <w:shd w:val="clear" w:fill="auto"/>
          <w:vertAlign w:val="baseline"/>
          <w:rtl w:val="0"/>
        </w:rPr>
        <w:fldChar w:fldCharType="end"/>
      </w:r>
    </w:p>
    <w:p w14:paraId="0000000B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40" w:lineRule="auto"/>
        <w:ind w:left="0" w:right="0" w:hanging="480"/>
        <w:jc w:val="both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Verežan, T. (2023). Learning English while commuting: The language learning strategies business students use and the perceived impact of strategies on learning. In L. Pon &amp; I. Šarić Šokčević (Eds.), </w:t>
      </w:r>
      <w:r>
        <w:rPr>
          <w:rFonts w:ascii="Times New Roman" w:hAnsi="Times New Roman" w:eastAsia="Times New Roman" w:cs="Times New Roman"/>
          <w:b w:val="0"/>
          <w:bCs w:val="0"/>
          <w:i/>
          <w:iCs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Language and Migrations.</w:t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Osijek: Faculty of Humanities and Social Sciences, University of Osijek.  176–177. </w:t>
      </w:r>
    </w:p>
    <w:p w14:paraId="0000000C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40" w:lineRule="auto"/>
        <w:ind w:left="0" w:right="0" w:hanging="480"/>
        <w:jc w:val="both"/>
        <w:rPr>
          <w:rFonts w:ascii="Times New Roman" w:hAnsi="Times New Roman" w:eastAsia="Times New Roman" w:cs="Times New Roman"/>
          <w:sz w:val="24"/>
          <w:szCs w:val="24"/>
          <w:rtl w:val="0"/>
        </w:rPr>
      </w:pPr>
      <w:r>
        <w:rPr>
          <w:rFonts w:ascii="Times New Roman" w:hAnsi="Times New Roman" w:eastAsia="Times New Roman" w:cs="Times New Roman"/>
          <w:sz w:val="24"/>
          <w:szCs w:val="24"/>
          <w:highlight w:val="white"/>
          <w:rtl w:val="0"/>
        </w:rPr>
        <w:t xml:space="preserve">Bikicki, N. B., &amp; Verežan, T. Đ. (2022). Faktori koji utiču na opredeljenje studenata za kombinovanu ili onlajn nastavu poslovnog engleskog jezika, njihove strategije i postignuće na ispitnom testu. </w:t>
      </w:r>
      <w:r>
        <w:rPr>
          <w:rFonts w:ascii="Times New Roman" w:hAnsi="Times New Roman" w:eastAsia="Times New Roman" w:cs="Times New Roman"/>
          <w:i/>
          <w:iCs/>
          <w:sz w:val="24"/>
          <w:szCs w:val="24"/>
          <w:highlight w:val="white"/>
          <w:rtl w:val="0"/>
        </w:rPr>
        <w:t>Методички видици</w:t>
      </w:r>
      <w:r>
        <w:rPr>
          <w:rFonts w:ascii="Times New Roman" w:hAnsi="Times New Roman" w:eastAsia="Times New Roman" w:cs="Times New Roman"/>
          <w:sz w:val="24"/>
          <w:szCs w:val="24"/>
          <w:highlight w:val="white"/>
          <w:rtl w:val="0"/>
        </w:rPr>
        <w:t xml:space="preserve">, </w:t>
      </w:r>
      <w:r>
        <w:rPr>
          <w:rFonts w:ascii="Times New Roman" w:hAnsi="Times New Roman" w:eastAsia="Times New Roman" w:cs="Times New Roman"/>
          <w:i/>
          <w:iCs/>
          <w:sz w:val="24"/>
          <w:szCs w:val="24"/>
          <w:highlight w:val="white"/>
          <w:rtl w:val="0"/>
        </w:rPr>
        <w:t>13</w:t>
      </w:r>
      <w:r>
        <w:rPr>
          <w:rFonts w:ascii="Times New Roman" w:hAnsi="Times New Roman" w:eastAsia="Times New Roman" w:cs="Times New Roman"/>
          <w:sz w:val="24"/>
          <w:szCs w:val="24"/>
          <w:highlight w:val="white"/>
          <w:rtl w:val="0"/>
        </w:rPr>
        <w:t xml:space="preserve">(13), 99–117. </w:t>
      </w:r>
      <w:r>
        <w:fldChar w:fldCharType="begin"/>
      </w:r>
      <w:r>
        <w:instrText xml:space="preserve"> HYPERLINK "https://doi.org/10.19090/mv.2022.13.99-117" \h </w:instrText>
      </w:r>
      <w:r>
        <w:fldChar w:fldCharType="separate"/>
      </w:r>
      <w:r>
        <w:rPr>
          <w:rFonts w:ascii="Times New Roman" w:hAnsi="Times New Roman" w:eastAsia="Times New Roman" w:cs="Times New Roman"/>
          <w:color w:val="1155CC"/>
          <w:sz w:val="24"/>
          <w:szCs w:val="24"/>
          <w:highlight w:val="white"/>
          <w:u w:val="single"/>
          <w:rtl w:val="0"/>
        </w:rPr>
        <w:t>https://doi.org/10.19090/mv.2022.13.99-117</w:t>
      </w:r>
      <w:r>
        <w:rPr>
          <w:rFonts w:ascii="Times New Roman" w:hAnsi="Times New Roman" w:eastAsia="Times New Roman" w:cs="Times New Roman"/>
          <w:color w:val="1155CC"/>
          <w:sz w:val="24"/>
          <w:szCs w:val="24"/>
          <w:highlight w:val="white"/>
          <w:u w:val="single"/>
          <w:rtl w:val="0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rtl w:val="0"/>
        </w:rPr>
        <w:t xml:space="preserve">. </w:t>
      </w:r>
    </w:p>
    <w:p w14:paraId="4B3A8B2F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40" w:lineRule="auto"/>
        <w:ind w:left="0" w:right="0" w:hanging="480"/>
        <w:jc w:val="both"/>
        <w:rPr>
          <w:rFonts w:hint="default" w:ascii="Times New Roman" w:hAnsi="Times New Roman" w:eastAsia="Times New Roman"/>
          <w:sz w:val="24"/>
          <w:szCs w:val="24"/>
          <w:lang w:val="sr-Latn-RS"/>
        </w:rPr>
      </w:pPr>
      <w:r>
        <w:rPr>
          <w:rFonts w:ascii="Times New Roman" w:hAnsi="Times New Roman" w:eastAsia="Times New Roman" w:cs="Times New Roman"/>
          <w:sz w:val="24"/>
          <w:szCs w:val="24"/>
          <w:rtl w:val="0"/>
        </w:rPr>
        <w:t xml:space="preserve">Bikicki, N. &amp; Verežan, T. (2020). </w:t>
      </w:r>
      <w:r>
        <w:rPr>
          <w:rFonts w:ascii="Times New Roman" w:hAnsi="Times New Roman" w:eastAsia="Times New Roman" w:cs="Times New Roman"/>
          <w:i/>
          <w:iCs/>
          <w:sz w:val="24"/>
          <w:szCs w:val="24"/>
          <w:rtl w:val="0"/>
        </w:rPr>
        <w:t>Priručnik za prvi i drugi strani poslovni jezik engleski</w:t>
      </w:r>
      <w:r>
        <w:rPr>
          <w:rFonts w:ascii="Times New Roman" w:hAnsi="Times New Roman" w:eastAsia="Times New Roman" w:cs="Times New Roman"/>
          <w:sz w:val="24"/>
          <w:szCs w:val="24"/>
          <w:rtl w:val="0"/>
        </w:rPr>
        <w:t>. Visoka poslovna škola strukovnih studija Novi Sad. ISBN 978-86-7203-173-7; COBISS.SR-ID</w:t>
      </w:r>
      <w:r>
        <w:rPr>
          <w:rFonts w:hint="default" w:ascii="Times New Roman" w:hAnsi="Times New Roman" w:eastAsia="Times New Roman" w:cs="Times New Roman"/>
          <w:sz w:val="24"/>
          <w:szCs w:val="24"/>
          <w:rtl w:val="0"/>
          <w:lang w:val="sr-Latn-RS"/>
        </w:rPr>
        <w:t xml:space="preserve"> </w:t>
      </w:r>
      <w:r>
        <w:rPr>
          <w:rFonts w:ascii="Times New Roman" w:hAnsi="Times New Roman" w:eastAsia="Times New Roman" w:cs="Times New Roman"/>
          <w:sz w:val="24"/>
          <w:szCs w:val="24"/>
          <w:rtl w:val="0"/>
        </w:rPr>
        <w:t>24508937.</w:t>
      </w:r>
      <w:r>
        <w:rPr>
          <w:rFonts w:hint="default" w:ascii="Times New Roman" w:hAnsi="Times New Roman" w:eastAsia="Times New Roman" w:cs="Times New Roman"/>
          <w:sz w:val="24"/>
          <w:szCs w:val="24"/>
          <w:rtl w:val="0"/>
          <w:lang w:val="sr-Latn-RS"/>
        </w:rPr>
        <w:t xml:space="preserve"> </w:t>
      </w:r>
      <w:r>
        <w:rPr>
          <w:rFonts w:hint="default" w:ascii="Times New Roman" w:hAnsi="Times New Roman" w:eastAsia="Times New Roman"/>
          <w:sz w:val="24"/>
          <w:szCs w:val="24"/>
          <w:lang w:val="sr-Latn-RS"/>
        </w:rPr>
        <w:fldChar w:fldCharType="begin"/>
      </w:r>
      <w:r>
        <w:rPr>
          <w:rFonts w:hint="default" w:ascii="Times New Roman" w:hAnsi="Times New Roman" w:eastAsia="Times New Roman"/>
          <w:sz w:val="24"/>
          <w:szCs w:val="24"/>
          <w:lang w:val="sr-Latn-RS"/>
        </w:rPr>
        <w:instrText xml:space="preserve"> HYPERLINK "https://www.vps.ns.ac.rs/wp-content/uploads/2023/06/Prirucnik-za-prvi-i-drugi-strani-poslovni-jezik-engleski-Bikicki-Natasa-i-Verezan-Tamara.pdf" </w:instrText>
      </w:r>
      <w:r>
        <w:rPr>
          <w:rFonts w:hint="default" w:ascii="Times New Roman" w:hAnsi="Times New Roman" w:eastAsia="Times New Roman"/>
          <w:sz w:val="24"/>
          <w:szCs w:val="24"/>
          <w:lang w:val="sr-Latn-RS"/>
        </w:rPr>
        <w:fldChar w:fldCharType="separate"/>
      </w:r>
      <w:r>
        <w:rPr>
          <w:rStyle w:val="12"/>
          <w:rFonts w:hint="default" w:ascii="Times New Roman" w:hAnsi="Times New Roman" w:eastAsia="Times New Roman"/>
          <w:sz w:val="24"/>
          <w:szCs w:val="24"/>
          <w:rtl w:val="0"/>
          <w:lang w:val="sr-Latn-RS"/>
        </w:rPr>
        <w:t>https://www.vps.ns.ac.rs/wp-content/uploads/2023/06/Prirucnik-za-prvi-i-drugi-strani-poslovni-jezik-engleski-Bikicki-Natasa-i-Verezan-Tamara.pdf</w:t>
      </w:r>
      <w:r>
        <w:rPr>
          <w:rFonts w:hint="default" w:ascii="Times New Roman" w:hAnsi="Times New Roman" w:eastAsia="Times New Roman"/>
          <w:sz w:val="24"/>
          <w:szCs w:val="24"/>
          <w:lang w:val="sr-Latn-RS"/>
        </w:rPr>
        <w:fldChar w:fldCharType="end"/>
      </w:r>
    </w:p>
    <w:p w14:paraId="0000000D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40" w:lineRule="auto"/>
        <w:ind w:left="0" w:right="0" w:hanging="48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Verežan, T. (2018). Camus’s Philosophy of Life – from Absurd to Solidarity. </w:t>
      </w:r>
      <w:r>
        <w:rPr>
          <w:rFonts w:ascii="Times New Roman" w:hAnsi="Times New Roman" w:eastAsia="Times New Roman" w:cs="Times New Roman"/>
          <w:b w:val="0"/>
          <w:bCs w:val="0"/>
          <w:i/>
          <w:iCs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Humanistika: Časopis za istraživanja u društvenim i humanističkim naukama</w:t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, 2(3), 11–18. </w:t>
      </w:r>
    </w:p>
    <w:p w14:paraId="00000010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40" w:lineRule="auto"/>
        <w:ind w:left="0" w:right="0" w:hanging="480"/>
        <w:jc w:val="both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</w:pP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Verežan, T. (2017). New Technologies in Second Language Learning: From equipment and tools to virtual and augmented reality. In </w:t>
      </w:r>
      <w:r>
        <w:rPr>
          <w:rFonts w:ascii="Times New Roman" w:hAnsi="Times New Roman" w:eastAsia="Times New Roman" w:cs="Times New Roman"/>
          <w:b w:val="0"/>
          <w:bCs w:val="0"/>
          <w:i/>
          <w:iCs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Information Revolution, New Media, and Social Changes in The World, the Region and Serbia</w:t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. John Naisbitt University, Faculty of Culture and Media. 429-439. </w:t>
      </w:r>
    </w:p>
    <w:p w14:paraId="57D1FACE"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40" w:lineRule="auto"/>
        <w:ind w:right="0"/>
        <w:jc w:val="both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</w:pPr>
      <w:bookmarkStart w:id="1" w:name="_GoBack"/>
      <w:bookmarkEnd w:id="1"/>
    </w:p>
    <w:sectPr>
      <w:pgSz w:w="11906" w:h="16838"/>
      <w:pgMar w:top="1440" w:right="1800" w:bottom="1440" w:left="1800" w:header="720" w:footer="720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1" w:fontKey="{06E86436-B1E0-496F-9C69-E6ECFA640825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58CDD499-1EB9-4DAE-9AAD-454465F7FCD1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E052A597-C4BE-4D83-9F35-84E9742E39A8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4" w:fontKey="{FA439CCD-8526-48B9-9F53-26BC412417D6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89F32FD7-1359-4C46-9F89-A9CCE869A6A0}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  <w:embedRegular r:id="rId6" w:fontKey="{BA580754-1369-43A3-B842-46372E59F62B}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  <w:embedRegular r:id="rId7" w:fontKey="{459BC313-5C4E-4950-8D4A-519D7D0C82E7}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Verdana">
    <w:panose1 w:val="020B0604030504040204"/>
    <w:charset w:val="00"/>
    <w:family w:val="auto"/>
    <w:pitch w:val="default"/>
    <w:sig w:usb0="A00006FF" w:usb1="4000205B" w:usb2="00000010" w:usb3="00000000" w:csb0="2000019F" w:csb1="00000000"/>
    <w:embedRegular r:id="rId8" w:fontKey="{1809D24B-5418-48ED-80A3-F7E9385E254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ompat>
    <w:doNotExpandShiftReturn/>
    <w:doNotWrapTextWithPunct/>
    <w:doNotUseEastAsianBreakRules/>
    <w:compatSetting w:name="compatibilityMode" w:uri="http://schemas.microsoft.com/office/word" w:val="15"/>
  </w:compat>
  <w:rsids>
    <w:rsidRoot w:val="00000000"/>
    <w:rsid w:val="086B5F2E"/>
    <w:rsid w:val="2B663187"/>
    <w:rsid w:val="4D137B3C"/>
    <w:rsid w:val="6B4B15B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libri" w:hAnsi="Calibri" w:eastAsia="Calibri" w:cs="Calibri"/>
      <w:lang w:val="en"/>
    </w:rPr>
  </w:style>
  <w:style w:type="paragraph" w:styleId="2">
    <w:name w:val="heading 1"/>
    <w:basedOn w:val="1"/>
    <w:next w:val="1"/>
    <w:qFormat/>
    <w:uiPriority w:val="0"/>
    <w:pPr>
      <w:keepNext/>
      <w:keepLines/>
      <w:pageBreakBefore w:val="0"/>
      <w:spacing w:before="480" w:after="120"/>
    </w:pPr>
    <w:rPr>
      <w:b/>
      <w:bCs/>
      <w:sz w:val="48"/>
      <w:szCs w:val="48"/>
    </w:rPr>
  </w:style>
  <w:style w:type="paragraph" w:styleId="3">
    <w:name w:val="heading 2"/>
    <w:basedOn w:val="1"/>
    <w:next w:val="1"/>
    <w:qFormat/>
    <w:uiPriority w:val="0"/>
    <w:pPr>
      <w:keepNext w:val="0"/>
      <w:keepLines w:val="0"/>
      <w:pageBreakBefore w:val="0"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spacing w:before="0" w:after="0" w:line="240" w:lineRule="auto"/>
      <w:ind w:left="0" w:right="0" w:firstLine="0"/>
      <w:jc w:val="left"/>
    </w:pPr>
    <w:rPr>
      <w:rFonts w:ascii="SimSun" w:hAnsi="SimSun" w:eastAsia="SimSun" w:cs="SimSun"/>
      <w:b/>
      <w:bCs/>
      <w:color w:val="000000"/>
      <w:sz w:val="36"/>
      <w:szCs w:val="36"/>
      <w:u w:val="none"/>
      <w:shd w:val="clear" w:fill="auto"/>
      <w:vertAlign w:val="baseline"/>
    </w:rPr>
  </w:style>
  <w:style w:type="paragraph" w:styleId="4">
    <w:name w:val="heading 3"/>
    <w:basedOn w:val="1"/>
    <w:next w:val="1"/>
    <w:qFormat/>
    <w:uiPriority w:val="0"/>
    <w:pPr>
      <w:keepNext/>
      <w:keepLines/>
      <w:pageBreakBefore w:val="0"/>
      <w:spacing w:before="280" w:after="80"/>
    </w:pPr>
    <w:rPr>
      <w:b/>
      <w:bCs/>
      <w:sz w:val="28"/>
      <w:szCs w:val="28"/>
    </w:rPr>
  </w:style>
  <w:style w:type="paragraph" w:styleId="5">
    <w:name w:val="heading 4"/>
    <w:basedOn w:val="1"/>
    <w:next w:val="1"/>
    <w:qFormat/>
    <w:uiPriority w:val="0"/>
    <w:pPr>
      <w:keepNext/>
      <w:keepLines/>
      <w:pageBreakBefore w:val="0"/>
      <w:spacing w:before="240" w:after="40"/>
    </w:pPr>
    <w:rPr>
      <w:b/>
      <w:bCs/>
      <w:sz w:val="24"/>
      <w:szCs w:val="24"/>
    </w:rPr>
  </w:style>
  <w:style w:type="paragraph" w:styleId="6">
    <w:name w:val="heading 5"/>
    <w:basedOn w:val="1"/>
    <w:next w:val="1"/>
    <w:qFormat/>
    <w:uiPriority w:val="0"/>
    <w:pPr>
      <w:keepNext/>
      <w:keepLines/>
      <w:pageBreakBefore w:val="0"/>
      <w:spacing w:before="220" w:after="40"/>
    </w:pPr>
    <w:rPr>
      <w:b/>
      <w:bCs/>
      <w:sz w:val="22"/>
      <w:szCs w:val="22"/>
    </w:rPr>
  </w:style>
  <w:style w:type="paragraph" w:styleId="7">
    <w:name w:val="heading 6"/>
    <w:basedOn w:val="1"/>
    <w:next w:val="1"/>
    <w:qFormat/>
    <w:uiPriority w:val="0"/>
    <w:pPr>
      <w:keepNext/>
      <w:keepLines/>
      <w:pageBreakBefore w:val="0"/>
      <w:spacing w:before="200" w:after="40"/>
    </w:pPr>
    <w:rPr>
      <w:b/>
      <w:bCs/>
      <w:sz w:val="20"/>
      <w:szCs w:val="20"/>
    </w:rPr>
  </w:style>
  <w:style w:type="character" w:default="1" w:styleId="8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Emphasis"/>
    <w:basedOn w:val="8"/>
    <w:qFormat/>
    <w:uiPriority w:val="0"/>
    <w:rPr>
      <w:i/>
      <w:iCs/>
    </w:rPr>
  </w:style>
  <w:style w:type="character" w:styleId="11">
    <w:name w:val="FollowedHyperlink"/>
    <w:basedOn w:val="8"/>
    <w:qFormat/>
    <w:uiPriority w:val="0"/>
    <w:rPr>
      <w:color w:val="800080"/>
      <w:u w:val="single"/>
    </w:rPr>
  </w:style>
  <w:style w:type="character" w:styleId="12">
    <w:name w:val="Hyperlink"/>
    <w:basedOn w:val="8"/>
    <w:qFormat/>
    <w:uiPriority w:val="0"/>
    <w:rPr>
      <w:color w:val="0000FF"/>
      <w:u w:val="single"/>
    </w:rPr>
  </w:style>
  <w:style w:type="paragraph" w:styleId="13">
    <w:name w:val="Normal (Web)"/>
    <w:qFormat/>
    <w:uiPriority w:val="0"/>
    <w:pPr>
      <w:spacing w:before="0" w:beforeAutospacing="1" w:after="0" w:afterAutospacing="1"/>
      <w:ind w:left="0" w:right="0"/>
      <w:jc w:val="left"/>
    </w:pPr>
    <w:rPr>
      <w:rFonts w:ascii="Times New Roman" w:hAnsi="Times New Roman" w:eastAsia="SimSun" w:cs="Times New Roman"/>
      <w:kern w:val="0"/>
      <w:sz w:val="24"/>
      <w:szCs w:val="24"/>
      <w:lang w:val="en-US" w:eastAsia="zh-CN" w:bidi="ar"/>
    </w:rPr>
  </w:style>
  <w:style w:type="character" w:styleId="14">
    <w:name w:val="Strong"/>
    <w:basedOn w:val="8"/>
    <w:qFormat/>
    <w:uiPriority w:val="0"/>
    <w:rPr>
      <w:b/>
      <w:bCs/>
    </w:rPr>
  </w:style>
  <w:style w:type="paragraph" w:styleId="15">
    <w:name w:val="Subtitle"/>
    <w:basedOn w:val="1"/>
    <w:next w:val="1"/>
    <w:qFormat/>
    <w:uiPriority w:val="0"/>
    <w:pPr>
      <w:keepNext/>
      <w:keepLines/>
      <w:pageBreakBefore w:val="0"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16">
    <w:name w:val="Title"/>
    <w:basedOn w:val="1"/>
    <w:next w:val="1"/>
    <w:uiPriority w:val="0"/>
    <w:pPr>
      <w:keepNext/>
      <w:keepLines/>
      <w:pageBreakBefore w:val="0"/>
      <w:spacing w:before="480" w:after="120"/>
    </w:pPr>
    <w:rPr>
      <w:b/>
      <w:bCs/>
      <w:sz w:val="72"/>
      <w:szCs w:val="72"/>
    </w:rPr>
  </w:style>
  <w:style w:type="table" w:customStyle="1" w:styleId="17">
    <w:name w:val="TableNormal"/>
    <w:qFormat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DLZpjBwU5Abj+40LL0I4xrYBa3Q==">CgMxLjAyDmgudmN6ZGhleGxqeWRtOAByITFOLVlfZUI1b1NyY0NIX1VlcS1XWEZjNUdtNFlscnFWdQ==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2</Pages>
  <TotalTime>28</TotalTime>
  <ScaleCrop>false</ScaleCrop>
  <LinksUpToDate>false</LinksUpToDate>
  <Application>WPS Office_12.2.0.23155_F1E327BC-269C-435d-A152-05C5408002CA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2025-11-24T08:57:00Z</dcterms:created>
  <dc:creator>USER</dc:creator>
  <cp:lastModifiedBy>USER</cp:lastModifiedBy>
  <dcterms:modified xsi:type="dcterms:W3CDTF">2025-12-01T13:37:21Z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1033-12.2.0.23155</vt:lpwstr>
  </property>
  <property fmtid="{D5CDD505-2E9C-101B-9397-08002B2CF9AE}" pid="3" name="ICV">
    <vt:lpwstr>028D7660E65449C4AA8C28C0233D16DE_13</vt:lpwstr>
  </property>
</Properties>
</file>